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5D747" w14:textId="44933834" w:rsidR="00287A69" w:rsidRDefault="00287A69" w:rsidP="00287A69">
      <w:pPr>
        <w:jc w:val="center"/>
        <w:rPr>
          <w:rFonts w:ascii="Times New Roman" w:hAnsi="Times New Roman" w:cs="Times New Roman"/>
          <w:b/>
          <w:bCs/>
          <w:kern w:val="0"/>
          <w:sz w:val="30"/>
          <w:szCs w:val="30"/>
        </w:rPr>
      </w:pPr>
      <w:r w:rsidRPr="00E57571">
        <w:rPr>
          <w:b/>
          <w:sz w:val="36"/>
          <w:szCs w:val="36"/>
        </w:rPr>
        <w:t xml:space="preserve">Supplementary </w:t>
      </w:r>
      <w:r>
        <w:rPr>
          <w:b/>
          <w:sz w:val="36"/>
          <w:szCs w:val="36"/>
        </w:rPr>
        <w:t>M</w:t>
      </w:r>
      <w:r w:rsidRPr="00E57571">
        <w:rPr>
          <w:b/>
          <w:sz w:val="36"/>
          <w:szCs w:val="36"/>
        </w:rPr>
        <w:t>aterial</w:t>
      </w:r>
      <w:r>
        <w:rPr>
          <w:rFonts w:hint="eastAsia"/>
          <w:b/>
          <w:sz w:val="36"/>
          <w:szCs w:val="36"/>
        </w:rPr>
        <w:t>s</w:t>
      </w:r>
    </w:p>
    <w:p w14:paraId="390C744B" w14:textId="643D7CC8" w:rsidR="005B4FAB" w:rsidRDefault="00287A69" w:rsidP="00287A69">
      <w:pPr>
        <w:jc w:val="center"/>
        <w:rPr>
          <w:rFonts w:ascii="Times New Roman" w:hAnsi="Times New Roman" w:cs="Times New Roman"/>
          <w:b/>
          <w:bCs/>
          <w:kern w:val="0"/>
          <w:sz w:val="30"/>
          <w:szCs w:val="30"/>
        </w:rPr>
      </w:pPr>
      <w:r>
        <w:rPr>
          <w:rFonts w:ascii="Times New Roman" w:hAnsi="Times New Roman" w:cs="Times New Roman"/>
          <w:b/>
          <w:bCs/>
          <w:kern w:val="0"/>
          <w:sz w:val="30"/>
          <w:szCs w:val="30"/>
        </w:rPr>
        <w:t>T</w:t>
      </w:r>
      <w:r w:rsidRPr="005267C8">
        <w:rPr>
          <w:rFonts w:ascii="Times New Roman" w:hAnsi="Times New Roman" w:cs="Times New Roman"/>
          <w:b/>
          <w:bCs/>
          <w:kern w:val="0"/>
          <w:sz w:val="30"/>
          <w:szCs w:val="30"/>
        </w:rPr>
        <w:t>etracycline adsorption</w:t>
      </w:r>
      <w:bookmarkStart w:id="0" w:name="_Hlk69996537"/>
      <w:bookmarkEnd w:id="0"/>
      <w:r w:rsidRPr="00285952">
        <w:rPr>
          <w:rFonts w:ascii="Times New Roman" w:hAnsi="Times New Roman" w:cs="Times New Roman"/>
          <w:b/>
          <w:bCs/>
          <w:kern w:val="0"/>
          <w:sz w:val="30"/>
          <w:szCs w:val="30"/>
        </w:rPr>
        <w:t xml:space="preserve"> </w:t>
      </w:r>
      <w:r>
        <w:rPr>
          <w:rFonts w:ascii="Times New Roman" w:hAnsi="Times New Roman" w:cs="Times New Roman"/>
          <w:b/>
          <w:bCs/>
          <w:kern w:val="0"/>
          <w:sz w:val="30"/>
          <w:szCs w:val="30"/>
        </w:rPr>
        <w:t>on m</w:t>
      </w:r>
      <w:r w:rsidRPr="005267C8">
        <w:rPr>
          <w:rFonts w:ascii="Times New Roman" w:hAnsi="Times New Roman" w:cs="Times New Roman"/>
          <w:b/>
          <w:bCs/>
          <w:kern w:val="0"/>
          <w:sz w:val="30"/>
          <w:szCs w:val="30"/>
        </w:rPr>
        <w:t>agnetic sludge biochar: size effect of the Fe</w:t>
      </w:r>
      <w:r w:rsidRPr="005267C8">
        <w:rPr>
          <w:rFonts w:ascii="Times New Roman" w:hAnsi="Times New Roman" w:cs="Times New Roman" w:hint="eastAsia"/>
          <w:b/>
          <w:bCs/>
          <w:kern w:val="0"/>
          <w:sz w:val="30"/>
          <w:szCs w:val="30"/>
          <w:vertAlign w:val="subscript"/>
        </w:rPr>
        <w:t>3</w:t>
      </w:r>
      <w:r w:rsidRPr="005267C8">
        <w:rPr>
          <w:rFonts w:ascii="Times New Roman" w:hAnsi="Times New Roman" w:cs="Times New Roman"/>
          <w:b/>
          <w:bCs/>
          <w:kern w:val="0"/>
          <w:sz w:val="30"/>
          <w:szCs w:val="30"/>
        </w:rPr>
        <w:t>O</w:t>
      </w:r>
      <w:r w:rsidRPr="005267C8">
        <w:rPr>
          <w:rFonts w:ascii="Times New Roman" w:hAnsi="Times New Roman" w:cs="Times New Roman" w:hint="eastAsia"/>
          <w:b/>
          <w:bCs/>
          <w:kern w:val="0"/>
          <w:sz w:val="30"/>
          <w:szCs w:val="30"/>
          <w:vertAlign w:val="subscript"/>
        </w:rPr>
        <w:t>4</w:t>
      </w:r>
      <w:r w:rsidRPr="005267C8">
        <w:rPr>
          <w:rFonts w:ascii="Times New Roman" w:hAnsi="Times New Roman" w:cs="Times New Roman"/>
          <w:b/>
          <w:bCs/>
          <w:kern w:val="0"/>
          <w:sz w:val="30"/>
          <w:szCs w:val="30"/>
          <w:vertAlign w:val="subscript"/>
        </w:rPr>
        <w:t xml:space="preserve"> </w:t>
      </w:r>
      <w:r w:rsidRPr="005267C8">
        <w:rPr>
          <w:rFonts w:ascii="Times New Roman" w:hAnsi="Times New Roman" w:cs="Times New Roman"/>
          <w:b/>
          <w:bCs/>
          <w:kern w:val="0"/>
          <w:sz w:val="30"/>
          <w:szCs w:val="30"/>
        </w:rPr>
        <w:t>nanoparticles</w:t>
      </w:r>
    </w:p>
    <w:p w14:paraId="30EB394C" w14:textId="77777777" w:rsidR="00287A69" w:rsidRPr="004349B0" w:rsidRDefault="00287A69" w:rsidP="00287A69">
      <w:pPr>
        <w:jc w:val="center"/>
        <w:rPr>
          <w:rFonts w:ascii="Times New Roman" w:eastAsia="宋体" w:hAnsi="Times New Roman"/>
          <w:bCs/>
          <w:kern w:val="0"/>
          <w:sz w:val="24"/>
          <w:szCs w:val="24"/>
        </w:rPr>
      </w:pPr>
      <w:r w:rsidRPr="004349B0">
        <w:rPr>
          <w:rFonts w:ascii="Times New Roman" w:eastAsia="宋体" w:hAnsi="Times New Roman"/>
          <w:bCs/>
          <w:kern w:val="0"/>
          <w:sz w:val="24"/>
          <w:szCs w:val="24"/>
        </w:rPr>
        <w:t xml:space="preserve">Suxing Luo* </w:t>
      </w:r>
      <w:r w:rsidRPr="004349B0">
        <w:rPr>
          <w:rFonts w:ascii="Times New Roman" w:eastAsia="宋体" w:hAnsi="Times New Roman"/>
          <w:bCs/>
          <w:kern w:val="0"/>
          <w:sz w:val="24"/>
          <w:szCs w:val="24"/>
          <w:vertAlign w:val="superscript"/>
        </w:rPr>
        <w:t>ab,1</w:t>
      </w:r>
      <w:r w:rsidRPr="004349B0">
        <w:rPr>
          <w:rFonts w:ascii="Times New Roman" w:eastAsia="宋体" w:hAnsi="Times New Roman"/>
          <w:bCs/>
          <w:kern w:val="0"/>
          <w:sz w:val="24"/>
          <w:szCs w:val="24"/>
        </w:rPr>
        <w:t xml:space="preserve">, Jun Qin </w:t>
      </w:r>
      <w:r w:rsidRPr="004349B0">
        <w:rPr>
          <w:rFonts w:ascii="Times New Roman" w:eastAsia="宋体" w:hAnsi="Times New Roman"/>
          <w:bCs/>
          <w:kern w:val="0"/>
          <w:sz w:val="24"/>
          <w:szCs w:val="24"/>
          <w:vertAlign w:val="superscript"/>
        </w:rPr>
        <w:t>a,1</w:t>
      </w:r>
      <w:r w:rsidRPr="004349B0">
        <w:rPr>
          <w:rFonts w:ascii="Times New Roman" w:eastAsia="宋体" w:hAnsi="Times New Roman"/>
          <w:bCs/>
          <w:kern w:val="0"/>
          <w:sz w:val="24"/>
          <w:szCs w:val="24"/>
        </w:rPr>
        <w:t>, Yuanhui</w:t>
      </w:r>
      <w:r w:rsidRPr="004349B0">
        <w:rPr>
          <w:rFonts w:ascii="Times New Roman" w:eastAsia="宋体" w:hAnsi="Times New Roman"/>
          <w:bCs/>
          <w:kern w:val="0"/>
          <w:sz w:val="24"/>
          <w:szCs w:val="24"/>
          <w:vertAlign w:val="superscript"/>
        </w:rPr>
        <w:t xml:space="preserve"> </w:t>
      </w:r>
      <w:r w:rsidRPr="004349B0">
        <w:rPr>
          <w:rFonts w:ascii="Times New Roman" w:eastAsia="宋体" w:hAnsi="Times New Roman"/>
          <w:bCs/>
          <w:kern w:val="0"/>
          <w:sz w:val="24"/>
          <w:szCs w:val="24"/>
        </w:rPr>
        <w:t xml:space="preserve">Wu </w:t>
      </w:r>
      <w:r w:rsidRPr="004349B0">
        <w:rPr>
          <w:rFonts w:ascii="Times New Roman" w:eastAsia="宋体" w:hAnsi="Times New Roman" w:hint="eastAsia"/>
          <w:bCs/>
          <w:kern w:val="0"/>
          <w:sz w:val="24"/>
          <w:szCs w:val="24"/>
          <w:vertAlign w:val="superscript"/>
        </w:rPr>
        <w:t>b</w:t>
      </w:r>
      <w:r w:rsidRPr="004349B0">
        <w:rPr>
          <w:rFonts w:ascii="Times New Roman" w:eastAsia="宋体" w:hAnsi="Times New Roman"/>
          <w:bCs/>
          <w:kern w:val="0"/>
          <w:sz w:val="24"/>
          <w:szCs w:val="24"/>
          <w:vertAlign w:val="superscript"/>
        </w:rPr>
        <w:t>c</w:t>
      </w:r>
      <w:r w:rsidRPr="004349B0">
        <w:rPr>
          <w:rFonts w:ascii="Times New Roman" w:eastAsia="宋体" w:hAnsi="Times New Roman"/>
          <w:bCs/>
          <w:kern w:val="0"/>
          <w:sz w:val="24"/>
          <w:szCs w:val="24"/>
        </w:rPr>
        <w:t>, and Feng Feng*</w:t>
      </w:r>
      <w:r w:rsidRPr="004349B0">
        <w:rPr>
          <w:rFonts w:ascii="Times New Roman" w:eastAsia="宋体" w:hAnsi="Times New Roman"/>
          <w:bCs/>
          <w:kern w:val="0"/>
          <w:sz w:val="24"/>
          <w:szCs w:val="24"/>
          <w:vertAlign w:val="superscript"/>
        </w:rPr>
        <w:t>a</w:t>
      </w:r>
    </w:p>
    <w:p w14:paraId="4B01E14A" w14:textId="77777777" w:rsidR="00287A69" w:rsidRPr="004349B0" w:rsidRDefault="00287A69" w:rsidP="00287A69">
      <w:r w:rsidRPr="004349B0">
        <w:rPr>
          <w:rFonts w:ascii="Times New Roman" w:eastAsia="宋体" w:hAnsi="Times New Roman"/>
          <w:bCs/>
          <w:kern w:val="0"/>
          <w:sz w:val="24"/>
          <w:szCs w:val="24"/>
          <w:vertAlign w:val="superscript"/>
        </w:rPr>
        <w:t>a</w:t>
      </w:r>
      <w:r w:rsidRPr="004349B0">
        <w:rPr>
          <w:rFonts w:ascii="Times New Roman" w:eastAsia="宋体" w:hAnsi="Times New Roman"/>
          <w:bCs/>
          <w:kern w:val="0"/>
          <w:sz w:val="24"/>
          <w:szCs w:val="24"/>
        </w:rPr>
        <w:t xml:space="preserve"> College of Chemistry and Environmental Engineering, Shanxi Datong University, Datong, 037009, </w:t>
      </w:r>
      <w:r w:rsidRPr="004349B0">
        <w:rPr>
          <w:rFonts w:ascii="Times New Roman" w:eastAsia="宋体" w:hAnsi="Times New Roman"/>
          <w:kern w:val="0"/>
          <w:sz w:val="24"/>
          <w:szCs w:val="24"/>
        </w:rPr>
        <w:t>P. R. China</w:t>
      </w:r>
    </w:p>
    <w:p w14:paraId="222CB511" w14:textId="77777777" w:rsidR="00287A69" w:rsidRPr="004349B0" w:rsidRDefault="00287A69" w:rsidP="00287A69">
      <w:pPr>
        <w:widowControl/>
        <w:jc w:val="left"/>
        <w:rPr>
          <w:rFonts w:ascii="Times New Roman" w:eastAsia="宋体" w:hAnsi="Times New Roman"/>
          <w:bCs/>
          <w:kern w:val="0"/>
          <w:sz w:val="24"/>
          <w:szCs w:val="24"/>
          <w:vertAlign w:val="superscript"/>
        </w:rPr>
      </w:pPr>
      <w:r w:rsidRPr="004349B0">
        <w:rPr>
          <w:rFonts w:ascii="Times New Roman" w:eastAsia="宋体" w:hAnsi="Times New Roman"/>
          <w:bCs/>
          <w:kern w:val="0"/>
          <w:sz w:val="24"/>
          <w:szCs w:val="24"/>
          <w:vertAlign w:val="superscript"/>
        </w:rPr>
        <w:t>b</w:t>
      </w:r>
      <w:r w:rsidRPr="004349B0">
        <w:rPr>
          <w:rFonts w:ascii="Times New Roman" w:eastAsia="宋体" w:hAnsi="Times New Roman"/>
          <w:bCs/>
          <w:kern w:val="0"/>
          <w:sz w:val="24"/>
          <w:szCs w:val="24"/>
        </w:rPr>
        <w:t xml:space="preserve"> Department of Chemistry and Chemical Engineering, Zunyi Normal College, Zunyi, 563006, P. R. China. </w:t>
      </w:r>
    </w:p>
    <w:p w14:paraId="282B1735" w14:textId="77777777" w:rsidR="00287A69" w:rsidRPr="004349B0" w:rsidRDefault="00287A69" w:rsidP="00287A69">
      <w:pPr>
        <w:widowControl/>
        <w:jc w:val="left"/>
        <w:rPr>
          <w:rFonts w:ascii="Times New Roman" w:eastAsia="宋体" w:hAnsi="Times New Roman"/>
          <w:kern w:val="0"/>
          <w:sz w:val="24"/>
          <w:szCs w:val="24"/>
        </w:rPr>
      </w:pPr>
      <w:r w:rsidRPr="004349B0">
        <w:rPr>
          <w:rFonts w:ascii="Times New Roman" w:eastAsia="宋体" w:hAnsi="Times New Roman"/>
          <w:bCs/>
          <w:kern w:val="0"/>
          <w:sz w:val="24"/>
          <w:szCs w:val="24"/>
          <w:vertAlign w:val="superscript"/>
        </w:rPr>
        <w:t>c</w:t>
      </w:r>
      <w:r w:rsidRPr="004349B0">
        <w:rPr>
          <w:rFonts w:ascii="Times New Roman" w:eastAsia="宋体" w:hAnsi="Times New Roman"/>
          <w:bCs/>
          <w:kern w:val="0"/>
          <w:sz w:val="24"/>
          <w:szCs w:val="24"/>
        </w:rPr>
        <w:t xml:space="preserve"> </w:t>
      </w:r>
      <w:r w:rsidRPr="004349B0">
        <w:rPr>
          <w:rFonts w:ascii="Times New Roman" w:eastAsia="宋体" w:hAnsi="Times New Roman"/>
          <w:kern w:val="0"/>
          <w:sz w:val="24"/>
          <w:szCs w:val="24"/>
        </w:rPr>
        <w:t>Special Key Laboratory of Electrochemistry for Materials of Guizhou Province, Zunyi, 563006, P. R. China</w:t>
      </w:r>
    </w:p>
    <w:p w14:paraId="25E8FA4C" w14:textId="271EF5AF" w:rsidR="00287A69" w:rsidRDefault="00287A69" w:rsidP="00287A69">
      <w:pPr>
        <w:jc w:val="left"/>
        <w:rPr>
          <w:rFonts w:ascii="Times New Roman" w:eastAsia="宋体" w:hAnsi="Times New Roman"/>
          <w:kern w:val="0"/>
          <w:sz w:val="24"/>
          <w:szCs w:val="24"/>
        </w:rPr>
      </w:pPr>
      <w:r w:rsidRPr="00E2684E">
        <w:rPr>
          <w:rFonts w:ascii="Times New Roman" w:eastAsia="宋体" w:hAnsi="Times New Roman"/>
          <w:kern w:val="0"/>
          <w:sz w:val="24"/>
          <w:szCs w:val="24"/>
          <w:vertAlign w:val="superscript"/>
        </w:rPr>
        <w:t xml:space="preserve">1 </w:t>
      </w:r>
      <w:r w:rsidRPr="00E2684E">
        <w:rPr>
          <w:rFonts w:ascii="Times New Roman" w:eastAsia="宋体" w:hAnsi="Times New Roman"/>
          <w:kern w:val="0"/>
          <w:sz w:val="24"/>
          <w:szCs w:val="24"/>
        </w:rPr>
        <w:t xml:space="preserve">These authors contributed equally to this </w:t>
      </w:r>
      <w:r w:rsidR="00CB35C5" w:rsidRPr="00E2684E">
        <w:rPr>
          <w:rFonts w:ascii="Times New Roman" w:eastAsia="宋体" w:hAnsi="Times New Roman"/>
          <w:kern w:val="0"/>
          <w:sz w:val="24"/>
          <w:szCs w:val="24"/>
        </w:rPr>
        <w:t>work.</w:t>
      </w:r>
    </w:p>
    <w:p w14:paraId="1A64DE74" w14:textId="2AB6B70C" w:rsidR="00287A69" w:rsidRDefault="00287A69" w:rsidP="00287A69">
      <w:pPr>
        <w:jc w:val="left"/>
        <w:rPr>
          <w:rFonts w:ascii="Times New Roman" w:eastAsia="宋体" w:hAnsi="Times New Roman"/>
          <w:kern w:val="0"/>
          <w:sz w:val="24"/>
          <w:szCs w:val="24"/>
        </w:rPr>
      </w:pPr>
    </w:p>
    <w:p w14:paraId="4094E8B1" w14:textId="6BB38F29" w:rsidR="00085CBC" w:rsidRDefault="00657547" w:rsidP="007548D8">
      <w:pPr>
        <w:autoSpaceDE w:val="0"/>
        <w:autoSpaceDN w:val="0"/>
        <w:adjustRightInd w:val="0"/>
        <w:spacing w:line="360" w:lineRule="auto"/>
        <w:ind w:firstLineChars="200" w:firstLine="480"/>
        <w:jc w:val="left"/>
        <w:rPr>
          <w:rFonts w:ascii="Times-Roman" w:hAnsi="Times-Roman" w:cs="Times-Roman"/>
          <w:kern w:val="0"/>
          <w:sz w:val="23"/>
          <w:szCs w:val="23"/>
        </w:rPr>
      </w:pPr>
      <w:r>
        <w:rPr>
          <w:rFonts w:ascii="Times New Roman" w:hAnsi="Times New Roman" w:cs="Times New Roman"/>
          <w:sz w:val="24"/>
          <w:szCs w:val="24"/>
        </w:rPr>
        <w:t>T</w:t>
      </w:r>
      <w:r w:rsidRPr="004349B0">
        <w:rPr>
          <w:rFonts w:ascii="Times New Roman" w:hAnsi="Times New Roman" w:cs="Times New Roman"/>
          <w:sz w:val="24"/>
          <w:szCs w:val="24"/>
        </w:rPr>
        <w:t xml:space="preserve">he concentration of </w:t>
      </w:r>
      <w:r w:rsidR="007548D8" w:rsidRPr="007548D8">
        <w:rPr>
          <w:rFonts w:ascii="Times New Roman" w:hAnsi="Times New Roman" w:cs="Times New Roman"/>
          <w:sz w:val="24"/>
          <w:szCs w:val="24"/>
        </w:rPr>
        <w:t>tetracycline</w:t>
      </w:r>
      <w:r w:rsidR="007548D8">
        <w:rPr>
          <w:rFonts w:ascii="Times New Roman" w:hAnsi="Times New Roman" w:cs="Times New Roman"/>
          <w:sz w:val="24"/>
          <w:szCs w:val="24"/>
        </w:rPr>
        <w:t xml:space="preserve"> (TC)</w:t>
      </w:r>
      <w:r w:rsidRPr="004349B0">
        <w:rPr>
          <w:rFonts w:ascii="Times New Roman" w:hAnsi="Times New Roman" w:cs="Times New Roman"/>
          <w:sz w:val="24"/>
          <w:szCs w:val="24"/>
        </w:rPr>
        <w:t xml:space="preserve"> in the supernatant was determined by </w:t>
      </w:r>
      <w:r>
        <w:rPr>
          <w:rFonts w:ascii="Times New Roman" w:hAnsi="Times New Roman" w:cs="Times New Roman"/>
          <w:sz w:val="24"/>
          <w:szCs w:val="24"/>
        </w:rPr>
        <w:t>UV-VIS</w:t>
      </w:r>
      <w:r w:rsidRPr="004349B0">
        <w:rPr>
          <w:rFonts w:ascii="Times New Roman" w:hAnsi="Times New Roman" w:cs="Times New Roman"/>
          <w:sz w:val="24"/>
          <w:szCs w:val="24"/>
        </w:rPr>
        <w:t xml:space="preserve">. </w:t>
      </w:r>
      <w:r w:rsidR="007548D8" w:rsidRPr="00A03FAB">
        <w:rPr>
          <w:rFonts w:ascii="Times-Roman" w:hAnsi="Times-Roman" w:cs="Times-Roman"/>
          <w:kern w:val="0"/>
          <w:sz w:val="23"/>
          <w:szCs w:val="23"/>
        </w:rPr>
        <w:t>Since</w:t>
      </w:r>
      <w:r w:rsidR="007548D8">
        <w:rPr>
          <w:rFonts w:ascii="Times-Roman" w:hAnsi="Times-Roman" w:cs="Times-Roman"/>
          <w:kern w:val="0"/>
          <w:sz w:val="23"/>
          <w:szCs w:val="23"/>
        </w:rPr>
        <w:t xml:space="preserve"> pH value </w:t>
      </w:r>
      <w:r w:rsidR="007548D8">
        <w:rPr>
          <w:rFonts w:ascii="Times-Roman" w:hAnsi="Times-Roman" w:cs="Times-Roman" w:hint="eastAsia"/>
          <w:kern w:val="0"/>
          <w:sz w:val="23"/>
          <w:szCs w:val="23"/>
        </w:rPr>
        <w:t>has</w:t>
      </w:r>
      <w:r w:rsidR="007548D8">
        <w:rPr>
          <w:rFonts w:ascii="Times-Roman" w:hAnsi="Times-Roman" w:cs="Times-Roman"/>
          <w:kern w:val="0"/>
          <w:sz w:val="23"/>
          <w:szCs w:val="23"/>
        </w:rPr>
        <w:t xml:space="preserve"> </w:t>
      </w:r>
      <w:r w:rsidR="007548D8" w:rsidRPr="00A03FAB">
        <w:rPr>
          <w:rFonts w:ascii="Times-Roman" w:hAnsi="Times-Roman" w:cs="Times-Roman"/>
          <w:kern w:val="0"/>
          <w:sz w:val="23"/>
          <w:szCs w:val="23"/>
        </w:rPr>
        <w:t xml:space="preserve">important </w:t>
      </w:r>
      <w:r w:rsidR="007548D8">
        <w:rPr>
          <w:rFonts w:ascii="Times-Roman" w:hAnsi="Times-Roman" w:cs="Times-Roman"/>
          <w:kern w:val="0"/>
          <w:sz w:val="23"/>
          <w:szCs w:val="23"/>
        </w:rPr>
        <w:t xml:space="preserve">effect on the existing forms, stabilities and characteristic absorption peaks of TC, the characteristic absorption peaks could be affected by pH value. As shown in Figure S1, the peak at 357 nm was </w:t>
      </w:r>
      <w:r w:rsidR="007548D8" w:rsidRPr="00F96FEF">
        <w:rPr>
          <w:rFonts w:ascii="Times-Roman" w:hAnsi="Times-Roman" w:cs="Times-Roman"/>
          <w:kern w:val="0"/>
          <w:sz w:val="23"/>
          <w:szCs w:val="23"/>
        </w:rPr>
        <w:t>almost insensitive to pH</w:t>
      </w:r>
      <w:r w:rsidR="007548D8">
        <w:rPr>
          <w:rFonts w:ascii="Times-Roman" w:hAnsi="Times-Roman" w:cs="Times-Roman"/>
          <w:kern w:val="0"/>
          <w:sz w:val="23"/>
          <w:szCs w:val="23"/>
        </w:rPr>
        <w:t xml:space="preserve"> (2-8). </w:t>
      </w:r>
      <w:r w:rsidR="007548D8" w:rsidRPr="009D4378">
        <w:rPr>
          <w:rFonts w:ascii="Times-Roman" w:hAnsi="Times-Roman" w:cs="Times-Roman"/>
          <w:kern w:val="0"/>
          <w:sz w:val="23"/>
          <w:szCs w:val="23"/>
        </w:rPr>
        <w:t>Therefore, the peak of 357 nm was selected for detection</w:t>
      </w:r>
      <w:r w:rsidR="007548D8">
        <w:rPr>
          <w:rFonts w:ascii="Times-Roman" w:hAnsi="Times-Roman" w:cs="Times-Roman"/>
          <w:kern w:val="0"/>
          <w:sz w:val="23"/>
          <w:szCs w:val="23"/>
        </w:rPr>
        <w:t xml:space="preserve">. </w:t>
      </w:r>
      <w:r w:rsidR="007548D8" w:rsidRPr="009D4378">
        <w:rPr>
          <w:rFonts w:ascii="Times-Roman" w:hAnsi="Times-Roman" w:cs="Times-Roman"/>
          <w:kern w:val="0"/>
          <w:sz w:val="23"/>
          <w:szCs w:val="23"/>
        </w:rPr>
        <w:t>This observation was in agreement with</w:t>
      </w:r>
      <w:r w:rsidR="007548D8" w:rsidRPr="007548D8">
        <w:rPr>
          <w:rFonts w:ascii="Times-Roman" w:hAnsi="Times-Roman" w:cs="Times-Roman"/>
          <w:kern w:val="0"/>
          <w:sz w:val="23"/>
          <w:szCs w:val="23"/>
        </w:rPr>
        <w:t xml:space="preserve"> Tang</w:t>
      </w:r>
      <w:r w:rsidR="007548D8">
        <w:rPr>
          <w:rFonts w:ascii="Times-Roman" w:hAnsi="Times-Roman" w:cs="Times-Roman"/>
          <w:kern w:val="0"/>
          <w:sz w:val="23"/>
          <w:szCs w:val="23"/>
        </w:rPr>
        <w:t xml:space="preserve"> </w:t>
      </w:r>
      <w:r w:rsidR="007548D8" w:rsidRPr="009D4378">
        <w:rPr>
          <w:rFonts w:ascii="Times-Roman" w:hAnsi="Times-Roman" w:cs="Times-Roman"/>
          <w:kern w:val="0"/>
          <w:sz w:val="23"/>
          <w:szCs w:val="23"/>
        </w:rPr>
        <w:t>et al.</w:t>
      </w:r>
      <w:r w:rsidR="007548D8">
        <w:rPr>
          <w:rFonts w:ascii="FreeSerif" w:cs="FreeSerif" w:hint="eastAsia"/>
          <w:kern w:val="0"/>
          <w:sz w:val="20"/>
          <w:szCs w:val="20"/>
        </w:rPr>
        <w:t xml:space="preserve"> </w:t>
      </w:r>
      <w:r w:rsidR="007548D8" w:rsidRPr="009D4378">
        <w:rPr>
          <w:rFonts w:ascii="Times-Roman" w:hAnsi="Times-Roman" w:cs="Times-Roman"/>
          <w:kern w:val="0"/>
          <w:sz w:val="23"/>
          <w:szCs w:val="23"/>
        </w:rPr>
        <w:t xml:space="preserve">in the study of </w:t>
      </w:r>
      <w:r w:rsidR="007548D8">
        <w:rPr>
          <w:rFonts w:ascii="Times-Roman" w:hAnsi="Times-Roman" w:cs="Times-Roman"/>
          <w:kern w:val="0"/>
          <w:sz w:val="23"/>
          <w:szCs w:val="23"/>
        </w:rPr>
        <w:t xml:space="preserve">TC </w:t>
      </w:r>
      <w:r w:rsidR="007548D8" w:rsidRPr="009D4378">
        <w:rPr>
          <w:rFonts w:ascii="Times-Roman" w:hAnsi="Times-Roman" w:cs="Times-Roman"/>
          <w:kern w:val="0"/>
          <w:sz w:val="23"/>
          <w:szCs w:val="23"/>
        </w:rPr>
        <w:t xml:space="preserve">sorption on </w:t>
      </w:r>
      <w:r w:rsidR="007548D8" w:rsidRPr="007548D8">
        <w:rPr>
          <w:rFonts w:ascii="Times-Roman" w:hAnsi="Times-Roman" w:cs="Times-Roman"/>
          <w:kern w:val="0"/>
          <w:sz w:val="23"/>
          <w:szCs w:val="23"/>
        </w:rPr>
        <w:t>magnetic biochar</w:t>
      </w:r>
      <w:r w:rsidR="007548D8">
        <w:rPr>
          <w:rFonts w:ascii="Times-Roman" w:hAnsi="Times-Roman" w:cs="Times-Roman"/>
          <w:kern w:val="0"/>
          <w:sz w:val="23"/>
          <w:szCs w:val="23"/>
        </w:rPr>
        <w:t>. As shown in Figure S</w:t>
      </w:r>
      <w:r w:rsidR="00085CBC">
        <w:rPr>
          <w:rFonts w:ascii="Times-Roman" w:hAnsi="Times-Roman" w:cs="Times-Roman"/>
          <w:kern w:val="0"/>
          <w:sz w:val="23"/>
          <w:szCs w:val="23"/>
        </w:rPr>
        <w:t xml:space="preserve">2 </w:t>
      </w:r>
      <w:r w:rsidR="00562AB5">
        <w:rPr>
          <w:rFonts w:ascii="Times-Roman" w:hAnsi="Times-Roman" w:cs="Times-Roman"/>
          <w:kern w:val="0"/>
          <w:sz w:val="23"/>
          <w:szCs w:val="23"/>
        </w:rPr>
        <w:t>and</w:t>
      </w:r>
      <w:r w:rsidR="00562AB5" w:rsidRPr="00562AB5">
        <w:rPr>
          <w:rFonts w:ascii="Times-Roman" w:hAnsi="Times-Roman" w:cs="Times-Roman"/>
          <w:kern w:val="0"/>
          <w:sz w:val="23"/>
          <w:szCs w:val="23"/>
        </w:rPr>
        <w:t xml:space="preserve"> </w:t>
      </w:r>
      <w:r w:rsidR="00562AB5">
        <w:rPr>
          <w:rFonts w:ascii="Times-Roman" w:hAnsi="Times-Roman" w:cs="Times-Roman"/>
          <w:kern w:val="0"/>
          <w:sz w:val="23"/>
          <w:szCs w:val="23"/>
        </w:rPr>
        <w:t>S</w:t>
      </w:r>
      <w:r w:rsidR="00085CBC">
        <w:rPr>
          <w:rFonts w:ascii="Times-Roman" w:hAnsi="Times-Roman" w:cs="Times-Roman"/>
          <w:kern w:val="0"/>
          <w:sz w:val="23"/>
          <w:szCs w:val="23"/>
        </w:rPr>
        <w:t>3</w:t>
      </w:r>
      <w:r w:rsidR="007548D8">
        <w:rPr>
          <w:rFonts w:ascii="Times-Roman" w:hAnsi="Times-Roman" w:cs="Times-Roman"/>
          <w:kern w:val="0"/>
          <w:sz w:val="23"/>
          <w:szCs w:val="23"/>
        </w:rPr>
        <w:t xml:space="preserve">, </w:t>
      </w:r>
      <w:r w:rsidR="007548D8" w:rsidRPr="00C6598E">
        <w:rPr>
          <w:rFonts w:ascii="Times-Roman" w:hAnsi="Times-Roman" w:cs="Times-Roman"/>
          <w:kern w:val="0"/>
          <w:sz w:val="23"/>
          <w:szCs w:val="23"/>
        </w:rPr>
        <w:t>the absorbance values increased with the</w:t>
      </w:r>
      <w:r w:rsidR="007548D8">
        <w:rPr>
          <w:rFonts w:ascii="Times-Roman" w:hAnsi="Times-Roman" w:cs="Times-Roman"/>
          <w:kern w:val="0"/>
          <w:sz w:val="23"/>
          <w:szCs w:val="23"/>
        </w:rPr>
        <w:t xml:space="preserve"> </w:t>
      </w:r>
      <w:r w:rsidR="007548D8" w:rsidRPr="00C6598E">
        <w:rPr>
          <w:rFonts w:ascii="Times-Roman" w:hAnsi="Times-Roman" w:cs="Times-Roman"/>
          <w:kern w:val="0"/>
          <w:sz w:val="23"/>
          <w:szCs w:val="23"/>
        </w:rPr>
        <w:t>increase in concentration of TC, with linear regression</w:t>
      </w:r>
      <w:r w:rsidR="00085CBC">
        <w:rPr>
          <w:rFonts w:ascii="Times-Roman" w:hAnsi="Times-Roman" w:cs="Times-Roman"/>
          <w:kern w:val="0"/>
          <w:sz w:val="23"/>
          <w:szCs w:val="23"/>
        </w:rPr>
        <w:t>s</w:t>
      </w:r>
      <w:r w:rsidR="007548D8" w:rsidRPr="00C6598E">
        <w:rPr>
          <w:rFonts w:ascii="Times-Roman" w:hAnsi="Times-Roman" w:cs="Times-Roman"/>
          <w:kern w:val="0"/>
          <w:sz w:val="23"/>
          <w:szCs w:val="23"/>
        </w:rPr>
        <w:t xml:space="preserve"> of</w:t>
      </w:r>
      <w:r w:rsidR="00085CBC" w:rsidRPr="00085CBC">
        <w:rPr>
          <w:rFonts w:ascii="Times-Roman" w:hAnsi="Times-Roman" w:cs="Times-Roman"/>
          <w:kern w:val="0"/>
          <w:sz w:val="23"/>
          <w:szCs w:val="23"/>
        </w:rPr>
        <w:t xml:space="preserve"> </w:t>
      </w:r>
      <w:r w:rsidR="00085CBC">
        <w:rPr>
          <w:rFonts w:ascii="Times-Roman" w:hAnsi="Times-Roman" w:cs="Times-Roman"/>
          <w:kern w:val="0"/>
          <w:sz w:val="23"/>
          <w:szCs w:val="23"/>
        </w:rPr>
        <w:t>A=</w:t>
      </w:r>
      <w:r w:rsidR="00085CBC">
        <w:rPr>
          <w:rFonts w:ascii="Times-Roman" w:hAnsi="Times-Roman" w:cs="Times-Roman"/>
          <w:kern w:val="0"/>
          <w:sz w:val="23"/>
          <w:szCs w:val="23"/>
        </w:rPr>
        <w:t>-0.003</w:t>
      </w:r>
      <w:r w:rsidR="00085CBC">
        <w:rPr>
          <w:rFonts w:ascii="Times-Roman" w:hAnsi="Times-Roman" w:cs="Times-Roman"/>
          <w:kern w:val="0"/>
          <w:sz w:val="23"/>
          <w:szCs w:val="23"/>
        </w:rPr>
        <w:t>+0.0</w:t>
      </w:r>
      <w:r w:rsidR="00085CBC">
        <w:rPr>
          <w:rFonts w:ascii="Times-Roman" w:hAnsi="Times-Roman" w:cs="Times-Roman"/>
          <w:kern w:val="0"/>
          <w:sz w:val="23"/>
          <w:szCs w:val="23"/>
        </w:rPr>
        <w:t>311</w:t>
      </w:r>
      <w:r w:rsidR="00085CBC">
        <w:rPr>
          <w:rFonts w:ascii="Times-Roman" w:hAnsi="Times-Roman" w:cs="Times-Roman"/>
          <w:kern w:val="0"/>
          <w:sz w:val="23"/>
          <w:szCs w:val="23"/>
        </w:rPr>
        <w:t>C(</w:t>
      </w:r>
      <w:r w:rsidR="00085CBC">
        <w:rPr>
          <w:rFonts w:ascii="Times-Roman" w:hAnsi="Times-Roman" w:cs="Times-Roman"/>
          <w:kern w:val="0"/>
          <w:sz w:val="23"/>
          <w:szCs w:val="23"/>
        </w:rPr>
        <w:t>1</w:t>
      </w:r>
      <w:r w:rsidR="00085CBC">
        <w:rPr>
          <w:rFonts w:ascii="Times-Roman" w:hAnsi="Times-Roman" w:cs="Times-Roman"/>
          <w:kern w:val="0"/>
          <w:sz w:val="23"/>
          <w:szCs w:val="23"/>
        </w:rPr>
        <w:t>-</w:t>
      </w:r>
      <w:r w:rsidR="00085CBC">
        <w:rPr>
          <w:rFonts w:ascii="Times-Roman" w:hAnsi="Times-Roman" w:cs="Times-Roman"/>
          <w:kern w:val="0"/>
          <w:sz w:val="23"/>
          <w:szCs w:val="23"/>
        </w:rPr>
        <w:t xml:space="preserve">15 </w:t>
      </w:r>
      <w:r w:rsidR="00085CBC">
        <w:rPr>
          <w:rFonts w:ascii="Times-Roman" w:hAnsi="Times-Roman" w:cs="Times-Roman"/>
          <w:kern w:val="0"/>
          <w:sz w:val="23"/>
          <w:szCs w:val="23"/>
        </w:rPr>
        <w:t>ppm</w:t>
      </w:r>
      <w:r w:rsidR="00085CBC">
        <w:rPr>
          <w:rFonts w:ascii="Times-Roman" w:hAnsi="Times-Roman" w:cs="Times-Roman"/>
          <w:kern w:val="0"/>
          <w:sz w:val="23"/>
          <w:szCs w:val="23"/>
        </w:rPr>
        <w:t xml:space="preserve">, </w:t>
      </w:r>
      <w:r w:rsidR="00085CBC">
        <w:rPr>
          <w:rFonts w:ascii="Times-Roman" w:hAnsi="Times-Roman" w:cs="Times-Roman"/>
          <w:kern w:val="0"/>
          <w:sz w:val="23"/>
          <w:szCs w:val="23"/>
        </w:rPr>
        <w:t>R=0.99</w:t>
      </w:r>
      <w:r w:rsidR="00085CBC">
        <w:rPr>
          <w:rFonts w:ascii="Times-Roman" w:hAnsi="Times-Roman" w:cs="Times-Roman"/>
          <w:kern w:val="0"/>
          <w:sz w:val="23"/>
          <w:szCs w:val="23"/>
        </w:rPr>
        <w:t>9</w:t>
      </w:r>
      <w:r w:rsidR="00085CBC">
        <w:rPr>
          <w:rFonts w:ascii="Times-Roman" w:hAnsi="Times-Roman" w:cs="Times-Roman"/>
          <w:kern w:val="0"/>
          <w:sz w:val="23"/>
          <w:szCs w:val="23"/>
        </w:rPr>
        <w:t>),</w:t>
      </w:r>
    </w:p>
    <w:p w14:paraId="5AC1D1DC" w14:textId="14AB5A5B" w:rsidR="007548D8" w:rsidRDefault="00085CBC" w:rsidP="00085CBC">
      <w:pPr>
        <w:autoSpaceDE w:val="0"/>
        <w:autoSpaceDN w:val="0"/>
        <w:adjustRightInd w:val="0"/>
        <w:spacing w:line="360" w:lineRule="auto"/>
        <w:jc w:val="left"/>
        <w:rPr>
          <w:rFonts w:ascii="FreeSerif" w:eastAsia="FreeSerif" w:cs="FreeSerif"/>
          <w:kern w:val="0"/>
          <w:sz w:val="20"/>
          <w:szCs w:val="20"/>
        </w:rPr>
      </w:pPr>
      <w:r>
        <w:rPr>
          <w:noProof/>
        </w:rPr>
        <w:object w:dxaOrig="1440" w:dyaOrig="1440" w14:anchorId="5EC6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9.5pt;margin-top:17.25pt;width:287pt;height:202.95pt;z-index:251659264;mso-position-horizontal-relative:text;mso-position-vertical-relative:text" wrapcoords="2645 2044 2645 7467 1637 8800 1511 10756 1763 12000 1574 12000 1574 12800 2582 13422 2456 17778 4030 18933 10769 19111 8124 19467 8124 20000 10265 20089 12469 20089 12595 19467 16877 19111 18766 18756 18766 2400 3401 2044 2645 2044">
            <v:imagedata r:id="rId6" o:title=""/>
            <w10:wrap type="tight"/>
          </v:shape>
          <o:OLEObject Type="Embed" ProgID="Origin50.Graph" ShapeID="_x0000_s1027" DrawAspect="Content" ObjectID="_1682321433" r:id="rId7"/>
        </w:object>
      </w:r>
      <w:r>
        <w:rPr>
          <w:rFonts w:ascii="Times-Roman" w:hAnsi="Times-Roman" w:cs="Times-Roman"/>
          <w:kern w:val="0"/>
          <w:sz w:val="23"/>
          <w:szCs w:val="23"/>
        </w:rPr>
        <w:t>and</w:t>
      </w:r>
      <w:r w:rsidR="007548D8">
        <w:rPr>
          <w:rFonts w:ascii="Times-Roman" w:hAnsi="Times-Roman" w:cs="Times-Roman"/>
          <w:kern w:val="0"/>
          <w:sz w:val="23"/>
          <w:szCs w:val="23"/>
        </w:rPr>
        <w:t xml:space="preserve"> A=1.17+0.015C(</w:t>
      </w:r>
      <w:r>
        <w:rPr>
          <w:rFonts w:ascii="Times-Roman" w:hAnsi="Times-Roman" w:cs="Times-Roman"/>
          <w:kern w:val="0"/>
          <w:sz w:val="23"/>
          <w:szCs w:val="23"/>
        </w:rPr>
        <w:t>20-120</w:t>
      </w:r>
      <w:r w:rsidR="007548D8">
        <w:rPr>
          <w:rFonts w:ascii="Times-Roman" w:hAnsi="Times-Roman" w:cs="Times-Roman"/>
          <w:kern w:val="0"/>
          <w:sz w:val="23"/>
          <w:szCs w:val="23"/>
        </w:rPr>
        <w:t>ppm</w:t>
      </w:r>
      <w:r>
        <w:rPr>
          <w:rFonts w:ascii="Times-Roman" w:hAnsi="Times-Roman" w:cs="Times-Roman"/>
          <w:kern w:val="0"/>
          <w:sz w:val="23"/>
          <w:szCs w:val="23"/>
        </w:rPr>
        <w:t>, R=0.997</w:t>
      </w:r>
      <w:r w:rsidR="007548D8">
        <w:rPr>
          <w:rFonts w:ascii="Times-Roman" w:hAnsi="Times-Roman" w:cs="Times-Roman"/>
          <w:kern w:val="0"/>
          <w:sz w:val="23"/>
          <w:szCs w:val="23"/>
        </w:rPr>
        <w:t>)</w:t>
      </w:r>
      <w:r>
        <w:rPr>
          <w:rFonts w:ascii="Times-Roman" w:hAnsi="Times-Roman" w:cs="Times-Roman"/>
          <w:kern w:val="0"/>
          <w:sz w:val="23"/>
          <w:szCs w:val="23"/>
        </w:rPr>
        <w:t>.</w:t>
      </w:r>
    </w:p>
    <w:p w14:paraId="46AD03D4" w14:textId="5E474D3C" w:rsidR="00657547" w:rsidRDefault="00657547" w:rsidP="00F96FEF">
      <w:pPr>
        <w:autoSpaceDE w:val="0"/>
        <w:autoSpaceDN w:val="0"/>
        <w:adjustRightInd w:val="0"/>
        <w:spacing w:line="360" w:lineRule="auto"/>
        <w:ind w:firstLineChars="100" w:firstLine="230"/>
        <w:jc w:val="left"/>
        <w:rPr>
          <w:rFonts w:ascii="Times-Roman" w:hAnsi="Times-Roman" w:cs="Times-Roman"/>
          <w:kern w:val="0"/>
          <w:sz w:val="23"/>
          <w:szCs w:val="23"/>
        </w:rPr>
      </w:pPr>
    </w:p>
    <w:p w14:paraId="67FE34FB" w14:textId="0AEE5DC8" w:rsidR="00D54D78" w:rsidRDefault="00D54D78" w:rsidP="00657547">
      <w:pPr>
        <w:autoSpaceDE w:val="0"/>
        <w:autoSpaceDN w:val="0"/>
        <w:adjustRightInd w:val="0"/>
        <w:jc w:val="left"/>
        <w:rPr>
          <w:rFonts w:ascii="Times-Roman" w:hAnsi="Times-Roman" w:cs="Times-Roman"/>
          <w:kern w:val="0"/>
          <w:sz w:val="23"/>
          <w:szCs w:val="23"/>
        </w:rPr>
      </w:pPr>
    </w:p>
    <w:p w14:paraId="1DB670ED" w14:textId="41B8D24E" w:rsidR="00D54D78" w:rsidRDefault="00D54D78" w:rsidP="00657547">
      <w:pPr>
        <w:autoSpaceDE w:val="0"/>
        <w:autoSpaceDN w:val="0"/>
        <w:adjustRightInd w:val="0"/>
        <w:jc w:val="left"/>
        <w:rPr>
          <w:rFonts w:ascii="Times-Roman" w:hAnsi="Times-Roman" w:cs="Times-Roman"/>
          <w:kern w:val="0"/>
          <w:sz w:val="23"/>
          <w:szCs w:val="23"/>
        </w:rPr>
      </w:pPr>
    </w:p>
    <w:p w14:paraId="6A68D539" w14:textId="52C8D235" w:rsidR="009B6367" w:rsidRDefault="009B6367" w:rsidP="00657547">
      <w:pPr>
        <w:autoSpaceDE w:val="0"/>
        <w:autoSpaceDN w:val="0"/>
        <w:adjustRightInd w:val="0"/>
        <w:jc w:val="left"/>
        <w:rPr>
          <w:rFonts w:ascii="Times-Roman" w:hAnsi="Times-Roman" w:cs="Times-Roman"/>
          <w:kern w:val="0"/>
          <w:sz w:val="23"/>
          <w:szCs w:val="23"/>
        </w:rPr>
      </w:pPr>
    </w:p>
    <w:p w14:paraId="7D3527AC" w14:textId="7B3FEB51" w:rsidR="009B6367" w:rsidRDefault="009B6367" w:rsidP="00657547">
      <w:pPr>
        <w:autoSpaceDE w:val="0"/>
        <w:autoSpaceDN w:val="0"/>
        <w:adjustRightInd w:val="0"/>
        <w:jc w:val="left"/>
        <w:rPr>
          <w:rFonts w:ascii="Times-Roman" w:hAnsi="Times-Roman" w:cs="Times-Roman"/>
          <w:kern w:val="0"/>
          <w:sz w:val="23"/>
          <w:szCs w:val="23"/>
        </w:rPr>
      </w:pPr>
    </w:p>
    <w:p w14:paraId="5E3369C0" w14:textId="756CD72B" w:rsidR="009B6367" w:rsidRDefault="009B6367" w:rsidP="00657547">
      <w:pPr>
        <w:autoSpaceDE w:val="0"/>
        <w:autoSpaceDN w:val="0"/>
        <w:adjustRightInd w:val="0"/>
        <w:jc w:val="left"/>
        <w:rPr>
          <w:rFonts w:ascii="Times-Roman" w:hAnsi="Times-Roman" w:cs="Times-Roman"/>
          <w:kern w:val="0"/>
          <w:sz w:val="23"/>
          <w:szCs w:val="23"/>
        </w:rPr>
      </w:pPr>
    </w:p>
    <w:p w14:paraId="6B878674" w14:textId="493DF777" w:rsidR="009B6367" w:rsidRDefault="009B6367" w:rsidP="00657547">
      <w:pPr>
        <w:autoSpaceDE w:val="0"/>
        <w:autoSpaceDN w:val="0"/>
        <w:adjustRightInd w:val="0"/>
        <w:jc w:val="left"/>
        <w:rPr>
          <w:rFonts w:ascii="Times-Roman" w:hAnsi="Times-Roman" w:cs="Times-Roman"/>
          <w:kern w:val="0"/>
          <w:sz w:val="23"/>
          <w:szCs w:val="23"/>
        </w:rPr>
      </w:pPr>
    </w:p>
    <w:p w14:paraId="694B7CA6" w14:textId="0FF9E624" w:rsidR="009B6367" w:rsidRDefault="009B6367" w:rsidP="00657547">
      <w:pPr>
        <w:autoSpaceDE w:val="0"/>
        <w:autoSpaceDN w:val="0"/>
        <w:adjustRightInd w:val="0"/>
        <w:jc w:val="left"/>
        <w:rPr>
          <w:rFonts w:ascii="Times-Roman" w:hAnsi="Times-Roman" w:cs="Times-Roman"/>
          <w:kern w:val="0"/>
          <w:sz w:val="23"/>
          <w:szCs w:val="23"/>
        </w:rPr>
      </w:pPr>
    </w:p>
    <w:p w14:paraId="00FEB3E5" w14:textId="4648103D" w:rsidR="009B6367" w:rsidRDefault="009B6367" w:rsidP="00657547">
      <w:pPr>
        <w:autoSpaceDE w:val="0"/>
        <w:autoSpaceDN w:val="0"/>
        <w:adjustRightInd w:val="0"/>
        <w:jc w:val="left"/>
        <w:rPr>
          <w:rFonts w:ascii="Times-Roman" w:hAnsi="Times-Roman" w:cs="Times-Roman"/>
          <w:kern w:val="0"/>
          <w:sz w:val="23"/>
          <w:szCs w:val="23"/>
        </w:rPr>
      </w:pPr>
    </w:p>
    <w:p w14:paraId="55A3C8E7" w14:textId="075F3BEF" w:rsidR="009B6367" w:rsidRDefault="009B6367" w:rsidP="00657547">
      <w:pPr>
        <w:autoSpaceDE w:val="0"/>
        <w:autoSpaceDN w:val="0"/>
        <w:adjustRightInd w:val="0"/>
        <w:jc w:val="left"/>
        <w:rPr>
          <w:rFonts w:ascii="Times-Roman" w:hAnsi="Times-Roman" w:cs="Times-Roman"/>
          <w:kern w:val="0"/>
          <w:sz w:val="23"/>
          <w:szCs w:val="23"/>
        </w:rPr>
      </w:pPr>
    </w:p>
    <w:p w14:paraId="6B8AF685" w14:textId="4D203D15" w:rsidR="009B6367" w:rsidRDefault="009B6367" w:rsidP="00657547">
      <w:pPr>
        <w:autoSpaceDE w:val="0"/>
        <w:autoSpaceDN w:val="0"/>
        <w:adjustRightInd w:val="0"/>
        <w:jc w:val="left"/>
        <w:rPr>
          <w:rFonts w:ascii="Times-Roman" w:hAnsi="Times-Roman" w:cs="Times-Roman"/>
          <w:kern w:val="0"/>
          <w:sz w:val="23"/>
          <w:szCs w:val="23"/>
        </w:rPr>
      </w:pPr>
    </w:p>
    <w:p w14:paraId="68D436B4" w14:textId="30437CB2" w:rsidR="009B6367" w:rsidRDefault="009B6367" w:rsidP="00657547">
      <w:pPr>
        <w:autoSpaceDE w:val="0"/>
        <w:autoSpaceDN w:val="0"/>
        <w:adjustRightInd w:val="0"/>
        <w:jc w:val="left"/>
        <w:rPr>
          <w:rFonts w:ascii="Times-Roman" w:hAnsi="Times-Roman" w:cs="Times-Roman"/>
          <w:kern w:val="0"/>
          <w:sz w:val="23"/>
          <w:szCs w:val="23"/>
        </w:rPr>
      </w:pPr>
    </w:p>
    <w:p w14:paraId="28138252" w14:textId="0F7B4C79" w:rsidR="009B6367" w:rsidRDefault="009B6367" w:rsidP="00657547">
      <w:pPr>
        <w:autoSpaceDE w:val="0"/>
        <w:autoSpaceDN w:val="0"/>
        <w:adjustRightInd w:val="0"/>
        <w:jc w:val="left"/>
        <w:rPr>
          <w:rFonts w:ascii="Times-Roman" w:hAnsi="Times-Roman" w:cs="Times-Roman"/>
          <w:kern w:val="0"/>
          <w:sz w:val="23"/>
          <w:szCs w:val="23"/>
        </w:rPr>
      </w:pPr>
    </w:p>
    <w:p w14:paraId="3E6CED2B" w14:textId="61994696" w:rsidR="00D40A5A" w:rsidRDefault="00D40A5A" w:rsidP="005664B0">
      <w:pPr>
        <w:autoSpaceDE w:val="0"/>
        <w:autoSpaceDN w:val="0"/>
        <w:adjustRightInd w:val="0"/>
        <w:jc w:val="center"/>
        <w:rPr>
          <w:rFonts w:ascii="Times-Roman" w:hAnsi="Times-Roman" w:cs="Times-Roman"/>
          <w:kern w:val="0"/>
          <w:szCs w:val="21"/>
        </w:rPr>
      </w:pPr>
      <w:r w:rsidRPr="005664B0">
        <w:rPr>
          <w:rFonts w:ascii="Times-Roman" w:hAnsi="Times-Roman" w:cs="Times-Roman"/>
          <w:kern w:val="0"/>
          <w:szCs w:val="21"/>
        </w:rPr>
        <w:t>Fig. S1</w:t>
      </w:r>
      <w:r w:rsidR="005664B0" w:rsidRPr="005664B0">
        <w:rPr>
          <w:rFonts w:ascii="Times-Roman" w:hAnsi="Times-Roman" w:cs="Times-Roman"/>
          <w:kern w:val="0"/>
          <w:szCs w:val="21"/>
        </w:rPr>
        <w:t xml:space="preserve"> </w:t>
      </w:r>
      <w:r w:rsidRPr="005664B0">
        <w:rPr>
          <w:rFonts w:ascii="Times-Roman" w:hAnsi="Times-Roman" w:cs="Times-Roman"/>
          <w:kern w:val="0"/>
          <w:szCs w:val="21"/>
        </w:rPr>
        <w:t>UV-VIS full scan spectrum for TC at different pH values</w:t>
      </w:r>
      <w:r w:rsidR="005664B0" w:rsidRPr="005664B0">
        <w:rPr>
          <w:rFonts w:ascii="Times-Roman" w:hAnsi="Times-Roman" w:cs="Times-Roman"/>
          <w:kern w:val="0"/>
          <w:szCs w:val="21"/>
        </w:rPr>
        <w:t>.</w:t>
      </w:r>
    </w:p>
    <w:p w14:paraId="5035E40C" w14:textId="3E7A8E5B" w:rsidR="00F007B9" w:rsidRDefault="00F007B9" w:rsidP="005664B0">
      <w:pPr>
        <w:autoSpaceDE w:val="0"/>
        <w:autoSpaceDN w:val="0"/>
        <w:adjustRightInd w:val="0"/>
        <w:jc w:val="center"/>
        <w:rPr>
          <w:rFonts w:ascii="Times-Roman" w:hAnsi="Times-Roman" w:cs="Times-Roman"/>
          <w:kern w:val="0"/>
          <w:szCs w:val="21"/>
        </w:rPr>
      </w:pPr>
    </w:p>
    <w:p w14:paraId="4E0AA3EC" w14:textId="13DD05F3" w:rsidR="00F007B9" w:rsidRDefault="00F007B9" w:rsidP="005664B0">
      <w:pPr>
        <w:autoSpaceDE w:val="0"/>
        <w:autoSpaceDN w:val="0"/>
        <w:adjustRightInd w:val="0"/>
        <w:jc w:val="center"/>
        <w:rPr>
          <w:rFonts w:ascii="Times-Roman" w:hAnsi="Times-Roman" w:cs="Times-Roman"/>
          <w:kern w:val="0"/>
          <w:szCs w:val="21"/>
        </w:rPr>
      </w:pPr>
      <w:r>
        <w:object w:dxaOrig="7383" w:dyaOrig="5215" w14:anchorId="6A92914C">
          <v:shape id="_x0000_i1028" type="#_x0000_t75" style="width:369pt;height:261pt" o:ole="">
            <v:imagedata r:id="rId8" o:title=""/>
          </v:shape>
          <o:OLEObject Type="Embed" ProgID="Origin50.Graph" ShapeID="_x0000_i1028" DrawAspect="Content" ObjectID="_1682321431" r:id="rId9"/>
        </w:object>
      </w:r>
    </w:p>
    <w:p w14:paraId="622B6771" w14:textId="03D105EF" w:rsidR="00F007B9" w:rsidRDefault="00562AB5" w:rsidP="005664B0">
      <w:pPr>
        <w:autoSpaceDE w:val="0"/>
        <w:autoSpaceDN w:val="0"/>
        <w:adjustRightInd w:val="0"/>
        <w:jc w:val="center"/>
        <w:rPr>
          <w:rFonts w:ascii="Times-Roman" w:hAnsi="Times-Roman" w:cs="Times-Roman"/>
          <w:kern w:val="0"/>
          <w:szCs w:val="21"/>
        </w:rPr>
      </w:pPr>
      <w:r w:rsidRPr="005664B0">
        <w:rPr>
          <w:rFonts w:ascii="Times-Roman" w:hAnsi="Times-Roman" w:cs="Times-Roman"/>
          <w:kern w:val="0"/>
          <w:szCs w:val="21"/>
        </w:rPr>
        <w:t>Fig.S2 UV-VIS full scan spectrum for different</w:t>
      </w:r>
      <w:r w:rsidRPr="005664B0">
        <w:rPr>
          <w:rFonts w:ascii="Times-Roman" w:hAnsi="Times-Roman" w:cs="Times-Roman" w:hint="eastAsia"/>
          <w:kern w:val="0"/>
          <w:szCs w:val="21"/>
        </w:rPr>
        <w:t xml:space="preserve"> </w:t>
      </w:r>
      <w:r w:rsidRPr="005664B0">
        <w:rPr>
          <w:rFonts w:ascii="Times-Roman" w:hAnsi="Times-Roman" w:cs="Times-Roman"/>
          <w:kern w:val="0"/>
          <w:szCs w:val="21"/>
        </w:rPr>
        <w:t>concentrations of TC</w:t>
      </w:r>
      <w:r>
        <w:rPr>
          <w:rFonts w:ascii="Times-Roman" w:hAnsi="Times-Roman" w:cs="Times-Roman"/>
          <w:kern w:val="0"/>
          <w:szCs w:val="21"/>
        </w:rPr>
        <w:t xml:space="preserve"> </w:t>
      </w:r>
      <w:r w:rsidRPr="00562AB5">
        <w:rPr>
          <w:rFonts w:ascii="Times-Roman" w:hAnsi="Times-Roman" w:cs="Times-Roman"/>
          <w:kern w:val="0"/>
          <w:szCs w:val="21"/>
        </w:rPr>
        <w:t>(</w:t>
      </w:r>
      <w:r>
        <w:rPr>
          <w:rFonts w:ascii="Times-Roman" w:hAnsi="Times-Roman" w:cs="Times-Roman"/>
          <w:kern w:val="0"/>
          <w:szCs w:val="21"/>
        </w:rPr>
        <w:t>1</w:t>
      </w:r>
      <w:r w:rsidRPr="00F007B9">
        <w:rPr>
          <w:rFonts w:ascii="Times-Roman" w:hAnsi="Times-Roman" w:cs="Times-Roman"/>
          <w:kern w:val="0"/>
          <w:szCs w:val="21"/>
        </w:rPr>
        <w:t>-1</w:t>
      </w:r>
      <w:r>
        <w:rPr>
          <w:rFonts w:ascii="Times-Roman" w:hAnsi="Times-Roman" w:cs="Times-Roman"/>
          <w:kern w:val="0"/>
          <w:szCs w:val="21"/>
        </w:rPr>
        <w:t>5</w:t>
      </w:r>
      <w:r w:rsidRPr="00F007B9">
        <w:rPr>
          <w:rFonts w:ascii="Times-Roman" w:hAnsi="Times-Roman" w:cs="Times-Roman"/>
          <w:kern w:val="0"/>
          <w:szCs w:val="21"/>
        </w:rPr>
        <w:t xml:space="preserve"> ppm)</w:t>
      </w:r>
      <w:r w:rsidRPr="005664B0">
        <w:rPr>
          <w:rFonts w:ascii="Times-Roman" w:hAnsi="Times-Roman" w:cs="Times-Roman"/>
          <w:kern w:val="0"/>
          <w:szCs w:val="21"/>
        </w:rPr>
        <w:t>. Inset: calibration curve.</w:t>
      </w:r>
    </w:p>
    <w:p w14:paraId="7D55BCFB" w14:textId="082D86BE" w:rsidR="00287A69" w:rsidRDefault="00D80EE8" w:rsidP="005664B0">
      <w:pPr>
        <w:jc w:val="center"/>
      </w:pPr>
      <w:r>
        <w:object w:dxaOrig="7383" w:dyaOrig="5215" w14:anchorId="3EF7F0B2">
          <v:shape id="_x0000_i1026" type="#_x0000_t75" style="width:369pt;height:261pt" o:ole="">
            <v:imagedata r:id="rId10" o:title=""/>
          </v:shape>
          <o:OLEObject Type="Embed" ProgID="Origin50.Graph" ShapeID="_x0000_i1026" DrawAspect="Content" ObjectID="_1682321432" r:id="rId11"/>
        </w:object>
      </w:r>
    </w:p>
    <w:p w14:paraId="5596E0A4" w14:textId="0AE79DE0" w:rsidR="00657547" w:rsidRPr="005664B0" w:rsidRDefault="00657547" w:rsidP="005664B0">
      <w:pPr>
        <w:autoSpaceDE w:val="0"/>
        <w:autoSpaceDN w:val="0"/>
        <w:adjustRightInd w:val="0"/>
        <w:jc w:val="left"/>
        <w:rPr>
          <w:rFonts w:ascii="Times-Roman" w:hAnsi="Times-Roman" w:cs="Times-Roman"/>
          <w:kern w:val="0"/>
          <w:szCs w:val="21"/>
        </w:rPr>
      </w:pPr>
      <w:r w:rsidRPr="005664B0">
        <w:rPr>
          <w:rFonts w:ascii="Times-Roman" w:hAnsi="Times-Roman" w:cs="Times-Roman"/>
          <w:kern w:val="0"/>
          <w:szCs w:val="21"/>
        </w:rPr>
        <w:t>Fig.S</w:t>
      </w:r>
      <w:r w:rsidR="00562AB5">
        <w:rPr>
          <w:rFonts w:ascii="Times-Roman" w:hAnsi="Times-Roman" w:cs="Times-Roman"/>
          <w:kern w:val="0"/>
          <w:szCs w:val="21"/>
        </w:rPr>
        <w:t>3</w:t>
      </w:r>
      <w:r w:rsidRPr="005664B0">
        <w:rPr>
          <w:rFonts w:ascii="Times-Roman" w:hAnsi="Times-Roman" w:cs="Times-Roman"/>
          <w:kern w:val="0"/>
          <w:szCs w:val="21"/>
        </w:rPr>
        <w:t xml:space="preserve"> </w:t>
      </w:r>
      <w:r w:rsidR="005664B0" w:rsidRPr="005664B0">
        <w:rPr>
          <w:rFonts w:ascii="Times-Roman" w:hAnsi="Times-Roman" w:cs="Times-Roman"/>
          <w:kern w:val="0"/>
          <w:szCs w:val="21"/>
        </w:rPr>
        <w:t>UV-VIS full scan spectrum for different</w:t>
      </w:r>
      <w:r w:rsidR="005664B0" w:rsidRPr="005664B0">
        <w:rPr>
          <w:rFonts w:ascii="Times-Roman" w:hAnsi="Times-Roman" w:cs="Times-Roman" w:hint="eastAsia"/>
          <w:kern w:val="0"/>
          <w:szCs w:val="21"/>
        </w:rPr>
        <w:t xml:space="preserve"> </w:t>
      </w:r>
      <w:r w:rsidR="005664B0" w:rsidRPr="005664B0">
        <w:rPr>
          <w:rFonts w:ascii="Times-Roman" w:hAnsi="Times-Roman" w:cs="Times-Roman"/>
          <w:kern w:val="0"/>
          <w:szCs w:val="21"/>
        </w:rPr>
        <w:t>concentrations of TC</w:t>
      </w:r>
      <w:r w:rsidR="00562AB5">
        <w:rPr>
          <w:rFonts w:ascii="Times-Roman" w:hAnsi="Times-Roman" w:cs="Times-Roman"/>
          <w:kern w:val="0"/>
          <w:szCs w:val="21"/>
        </w:rPr>
        <w:t xml:space="preserve"> </w:t>
      </w:r>
      <w:r w:rsidR="00F007B9" w:rsidRPr="00562AB5">
        <w:rPr>
          <w:rFonts w:ascii="Times-Roman" w:hAnsi="Times-Roman" w:cs="Times-Roman"/>
          <w:kern w:val="0"/>
          <w:szCs w:val="21"/>
        </w:rPr>
        <w:t>(</w:t>
      </w:r>
      <w:r w:rsidR="00F007B9" w:rsidRPr="00F007B9">
        <w:rPr>
          <w:rFonts w:ascii="Times-Roman" w:hAnsi="Times-Roman" w:cs="Times-Roman"/>
          <w:kern w:val="0"/>
          <w:szCs w:val="21"/>
        </w:rPr>
        <w:t>20-120 ppm</w:t>
      </w:r>
      <w:r w:rsidR="00F007B9" w:rsidRPr="00F007B9">
        <w:rPr>
          <w:rFonts w:ascii="Times-Roman" w:hAnsi="Times-Roman" w:cs="Times-Roman"/>
          <w:kern w:val="0"/>
          <w:szCs w:val="21"/>
        </w:rPr>
        <w:t>)</w:t>
      </w:r>
      <w:r w:rsidR="005664B0" w:rsidRPr="005664B0">
        <w:rPr>
          <w:rFonts w:ascii="Times-Roman" w:hAnsi="Times-Roman" w:cs="Times-Roman"/>
          <w:kern w:val="0"/>
          <w:szCs w:val="21"/>
        </w:rPr>
        <w:t>. Inset: calibration curve.</w:t>
      </w:r>
    </w:p>
    <w:p w14:paraId="4E7C5FC0" w14:textId="20794A13" w:rsidR="00881BB6" w:rsidRDefault="00881BB6" w:rsidP="00287A69">
      <w:pPr>
        <w:jc w:val="left"/>
      </w:pPr>
    </w:p>
    <w:p w14:paraId="58D23EBE" w14:textId="2988F7BB" w:rsidR="00202F71" w:rsidRDefault="00202F71" w:rsidP="00202F71">
      <w:pPr>
        <w:jc w:val="center"/>
      </w:pPr>
      <w:r w:rsidRPr="00202F71">
        <w:rPr>
          <w:noProof/>
        </w:rPr>
        <w:lastRenderedPageBreak/>
        <w:drawing>
          <wp:inline distT="0" distB="0" distL="0" distR="0" wp14:anchorId="318A80E7" wp14:editId="4AC2AD8E">
            <wp:extent cx="2806700" cy="1727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6700" cy="1727200"/>
                    </a:xfrm>
                    <a:prstGeom prst="rect">
                      <a:avLst/>
                    </a:prstGeom>
                    <a:noFill/>
                    <a:ln>
                      <a:noFill/>
                    </a:ln>
                  </pic:spPr>
                </pic:pic>
              </a:graphicData>
            </a:graphic>
          </wp:inline>
        </w:drawing>
      </w:r>
    </w:p>
    <w:p w14:paraId="5257E667" w14:textId="3957E592" w:rsidR="00202F71" w:rsidRDefault="00202F71" w:rsidP="00202F71">
      <w:pPr>
        <w:jc w:val="center"/>
      </w:pPr>
      <w:r w:rsidRPr="005664B0">
        <w:rPr>
          <w:rFonts w:ascii="Times-Roman" w:hAnsi="Times-Roman" w:cs="Times-Roman"/>
          <w:kern w:val="0"/>
          <w:szCs w:val="21"/>
        </w:rPr>
        <w:t>Fig.S</w:t>
      </w:r>
      <w:r w:rsidR="00562AB5">
        <w:rPr>
          <w:rFonts w:ascii="Times-Roman" w:hAnsi="Times-Roman" w:cs="Times-Roman"/>
          <w:kern w:val="0"/>
          <w:szCs w:val="21"/>
        </w:rPr>
        <w:t>4</w:t>
      </w:r>
      <w:r>
        <w:rPr>
          <w:rFonts w:ascii="Times-Roman" w:hAnsi="Times-Roman" w:cs="Times-Roman"/>
          <w:kern w:val="0"/>
          <w:szCs w:val="21"/>
        </w:rPr>
        <w:t xml:space="preserve"> The</w:t>
      </w:r>
      <w:r w:rsidRPr="00202F71">
        <w:rPr>
          <w:rFonts w:ascii="Times-Roman" w:hAnsi="Times-Roman" w:cs="Times-Roman"/>
          <w:kern w:val="0"/>
          <w:szCs w:val="21"/>
        </w:rPr>
        <w:t xml:space="preserve"> magnetic separation property of </w:t>
      </w:r>
      <w:r>
        <w:rPr>
          <w:rFonts w:ascii="Times-Roman" w:hAnsi="Times-Roman" w:cs="Times-Roman"/>
          <w:kern w:val="0"/>
          <w:szCs w:val="21"/>
        </w:rPr>
        <w:t>MS-1</w:t>
      </w:r>
      <w:r w:rsidRPr="00202F71">
        <w:rPr>
          <w:rFonts w:ascii="Times-Roman" w:hAnsi="Times-Roman" w:cs="Times-Roman"/>
          <w:kern w:val="0"/>
          <w:szCs w:val="21"/>
        </w:rPr>
        <w:t>.</w:t>
      </w:r>
    </w:p>
    <w:p w14:paraId="736C5366" w14:textId="3E8BF378" w:rsidR="00202F71" w:rsidRPr="00202F71" w:rsidRDefault="00202F71" w:rsidP="00202F71">
      <w:pPr>
        <w:autoSpaceDE w:val="0"/>
        <w:autoSpaceDN w:val="0"/>
        <w:adjustRightInd w:val="0"/>
        <w:jc w:val="left"/>
        <w:rPr>
          <w:rFonts w:ascii="Times-Roman" w:hAnsi="Times-Roman" w:cs="Times-Roman"/>
          <w:kern w:val="0"/>
          <w:szCs w:val="21"/>
        </w:rPr>
      </w:pPr>
    </w:p>
    <w:p w14:paraId="278F7CF6" w14:textId="51A11B7F" w:rsidR="005664B0" w:rsidRDefault="007B707F" w:rsidP="005664B0">
      <w:pPr>
        <w:autoSpaceDE w:val="0"/>
        <w:autoSpaceDN w:val="0"/>
        <w:adjustRightInd w:val="0"/>
        <w:jc w:val="left"/>
        <w:rPr>
          <w:rFonts w:ascii="AdvOTd3a5f740" w:hAnsi="AdvOTd3a5f740" w:cs="AdvOTd3a5f740"/>
          <w:kern w:val="0"/>
          <w:sz w:val="20"/>
          <w:szCs w:val="20"/>
        </w:rPr>
      </w:pPr>
      <w:r w:rsidRPr="004349B0">
        <w:rPr>
          <w:rFonts w:ascii="Times New Roman" w:hAnsi="Times New Roman" w:cs="Times New Roman"/>
          <w:noProof/>
          <w:kern w:val="0"/>
          <w:sz w:val="24"/>
          <w:szCs w:val="24"/>
        </w:rPr>
        <w:drawing>
          <wp:anchor distT="0" distB="0" distL="114300" distR="114300" simplePos="0" relativeHeight="251661312" behindDoc="1" locked="0" layoutInCell="1" allowOverlap="1" wp14:anchorId="3CA74689" wp14:editId="2EACFD03">
            <wp:simplePos x="0" y="0"/>
            <wp:positionH relativeFrom="column">
              <wp:posOffset>673100</wp:posOffset>
            </wp:positionH>
            <wp:positionV relativeFrom="paragraph">
              <wp:posOffset>31750</wp:posOffset>
            </wp:positionV>
            <wp:extent cx="4121150" cy="3296920"/>
            <wp:effectExtent l="19050" t="19050" r="12700" b="17780"/>
            <wp:wrapTight wrapText="bothSides">
              <wp:wrapPolygon edited="0">
                <wp:start x="-100" y="-125"/>
                <wp:lineTo x="-100" y="21592"/>
                <wp:lineTo x="21567" y="21592"/>
                <wp:lineTo x="21567" y="-125"/>
                <wp:lineTo x="-100" y="-125"/>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21150" cy="3296920"/>
                    </a:xfrm>
                    <a:prstGeom prst="rect">
                      <a:avLst/>
                    </a:prstGeom>
                    <a:ln w="6350">
                      <a:solidFill>
                        <a:sysClr val="windowText" lastClr="000000"/>
                      </a:solidFill>
                    </a:ln>
                  </pic:spPr>
                </pic:pic>
              </a:graphicData>
            </a:graphic>
            <wp14:sizeRelH relativeFrom="page">
              <wp14:pctWidth>0</wp14:pctWidth>
            </wp14:sizeRelH>
            <wp14:sizeRelV relativeFrom="page">
              <wp14:pctHeight>0</wp14:pctHeight>
            </wp14:sizeRelV>
          </wp:anchor>
        </w:drawing>
      </w:r>
    </w:p>
    <w:p w14:paraId="4D40597C" w14:textId="38B5D9EA" w:rsidR="00B0355B" w:rsidRDefault="00B0355B" w:rsidP="00287A69">
      <w:pPr>
        <w:jc w:val="left"/>
      </w:pPr>
    </w:p>
    <w:p w14:paraId="3375C71E" w14:textId="48648CF6" w:rsidR="00B0355B" w:rsidRDefault="00B0355B" w:rsidP="00287A69">
      <w:pPr>
        <w:jc w:val="left"/>
      </w:pPr>
    </w:p>
    <w:p w14:paraId="548082A5" w14:textId="3D731FAD" w:rsidR="00B0355B" w:rsidRDefault="00B0355B" w:rsidP="00287A69">
      <w:pPr>
        <w:jc w:val="left"/>
      </w:pPr>
    </w:p>
    <w:p w14:paraId="0493038C" w14:textId="16FBC138" w:rsidR="007B707F" w:rsidRDefault="007B707F" w:rsidP="00287A69">
      <w:pPr>
        <w:jc w:val="left"/>
      </w:pPr>
    </w:p>
    <w:p w14:paraId="53302D07" w14:textId="7A3C3B68" w:rsidR="007B707F" w:rsidRDefault="007B707F" w:rsidP="00287A69">
      <w:pPr>
        <w:jc w:val="left"/>
      </w:pPr>
    </w:p>
    <w:p w14:paraId="73C00B20" w14:textId="2977BEB1" w:rsidR="007B707F" w:rsidRDefault="007B707F" w:rsidP="00287A69">
      <w:pPr>
        <w:jc w:val="left"/>
      </w:pPr>
    </w:p>
    <w:p w14:paraId="71DB4DB6" w14:textId="05412EEA" w:rsidR="007B707F" w:rsidRDefault="007B707F" w:rsidP="00287A69">
      <w:pPr>
        <w:jc w:val="left"/>
      </w:pPr>
    </w:p>
    <w:p w14:paraId="30B17AC9" w14:textId="23C03834" w:rsidR="007B707F" w:rsidRDefault="007B707F" w:rsidP="00287A69">
      <w:pPr>
        <w:jc w:val="left"/>
      </w:pPr>
    </w:p>
    <w:p w14:paraId="2038EBCC" w14:textId="42BAC0D5" w:rsidR="007B707F" w:rsidRDefault="007B707F" w:rsidP="00287A69">
      <w:pPr>
        <w:jc w:val="left"/>
      </w:pPr>
    </w:p>
    <w:p w14:paraId="11848F69" w14:textId="257E756E" w:rsidR="007B707F" w:rsidRDefault="007B707F" w:rsidP="00287A69">
      <w:pPr>
        <w:jc w:val="left"/>
      </w:pPr>
    </w:p>
    <w:p w14:paraId="7F6BBEF8" w14:textId="638A3145" w:rsidR="007B707F" w:rsidRDefault="007B707F" w:rsidP="00287A69">
      <w:pPr>
        <w:jc w:val="left"/>
      </w:pPr>
    </w:p>
    <w:p w14:paraId="4791039A" w14:textId="2143F520" w:rsidR="007B707F" w:rsidRDefault="007B707F" w:rsidP="00287A69">
      <w:pPr>
        <w:jc w:val="left"/>
      </w:pPr>
    </w:p>
    <w:p w14:paraId="471F9FB8" w14:textId="233F408B" w:rsidR="007B707F" w:rsidRDefault="007B707F" w:rsidP="00287A69">
      <w:pPr>
        <w:jc w:val="left"/>
      </w:pPr>
    </w:p>
    <w:p w14:paraId="4C9BE126" w14:textId="131941AE" w:rsidR="007B707F" w:rsidRDefault="007B707F" w:rsidP="00287A69">
      <w:pPr>
        <w:jc w:val="left"/>
      </w:pPr>
    </w:p>
    <w:p w14:paraId="4AF95FA4" w14:textId="5BD6EF97" w:rsidR="007B707F" w:rsidRDefault="007B707F" w:rsidP="00287A69">
      <w:pPr>
        <w:jc w:val="left"/>
      </w:pPr>
    </w:p>
    <w:p w14:paraId="5FB26BF7" w14:textId="5AE4C316" w:rsidR="007B707F" w:rsidRDefault="007B707F" w:rsidP="00287A69">
      <w:pPr>
        <w:jc w:val="left"/>
      </w:pPr>
    </w:p>
    <w:p w14:paraId="151D1376" w14:textId="178061FF" w:rsidR="007B707F" w:rsidRDefault="007B707F" w:rsidP="00287A69">
      <w:pPr>
        <w:jc w:val="left"/>
      </w:pPr>
    </w:p>
    <w:p w14:paraId="333C3C18" w14:textId="6009701D" w:rsidR="007B707F" w:rsidRDefault="007B707F" w:rsidP="007B707F">
      <w:pPr>
        <w:jc w:val="center"/>
        <w:rPr>
          <w:rFonts w:ascii="Times-Roman" w:hAnsi="Times-Roman" w:cs="Times-Roman"/>
          <w:kern w:val="0"/>
          <w:szCs w:val="21"/>
        </w:rPr>
      </w:pPr>
      <w:r w:rsidRPr="007B707F">
        <w:rPr>
          <w:rFonts w:ascii="Times-Roman" w:hAnsi="Times-Roman" w:cs="Times-Roman"/>
          <w:kern w:val="0"/>
          <w:szCs w:val="21"/>
        </w:rPr>
        <w:t>Fig. S</w:t>
      </w:r>
      <w:r w:rsidR="00562AB5">
        <w:rPr>
          <w:rFonts w:ascii="Times-Roman" w:hAnsi="Times-Roman" w:cs="Times-Roman"/>
          <w:kern w:val="0"/>
          <w:szCs w:val="21"/>
        </w:rPr>
        <w:t>5</w:t>
      </w:r>
      <w:r w:rsidRPr="007B707F">
        <w:rPr>
          <w:rFonts w:ascii="Times-Roman" w:hAnsi="Times-Roman" w:cs="Times-Roman"/>
          <w:kern w:val="0"/>
          <w:szCs w:val="21"/>
        </w:rPr>
        <w:t xml:space="preserve"> Various structures of TC.</w:t>
      </w:r>
    </w:p>
    <w:p w14:paraId="3D36E327" w14:textId="1AA1A2C4" w:rsidR="003A4318" w:rsidRDefault="007B707F" w:rsidP="003A4318">
      <w:pPr>
        <w:autoSpaceDE w:val="0"/>
        <w:autoSpaceDN w:val="0"/>
        <w:adjustRightInd w:val="0"/>
        <w:spacing w:line="360" w:lineRule="auto"/>
        <w:ind w:firstLineChars="200" w:firstLine="460"/>
        <w:jc w:val="left"/>
        <w:rPr>
          <w:rFonts w:ascii="Times-Roman" w:hAnsi="Times-Roman" w:cs="Times-Roman"/>
          <w:kern w:val="0"/>
          <w:sz w:val="23"/>
          <w:szCs w:val="23"/>
        </w:rPr>
      </w:pPr>
      <w:r w:rsidRPr="003A4318">
        <w:rPr>
          <w:rFonts w:ascii="Times-Roman" w:hAnsi="Times-Roman" w:cs="Times-Roman"/>
          <w:kern w:val="0"/>
          <w:sz w:val="23"/>
          <w:szCs w:val="23"/>
        </w:rPr>
        <w:t xml:space="preserve">The various structures of TC were shown in Fig. S3. </w:t>
      </w:r>
      <w:r w:rsidR="003A4318" w:rsidRPr="004349B0">
        <w:rPr>
          <w:rFonts w:ascii="Times New Roman" w:hAnsi="Times New Roman" w:cs="Times New Roman"/>
          <w:kern w:val="0"/>
          <w:sz w:val="24"/>
          <w:szCs w:val="24"/>
        </w:rPr>
        <w:t>The dissociation constants (pKa) of TC are 3.3, 7.7, and 9.7,</w:t>
      </w:r>
      <w:r w:rsidR="003A4318">
        <w:rPr>
          <w:rFonts w:ascii="Times New Roman" w:hAnsi="Times New Roman" w:cs="Times New Roman"/>
          <w:kern w:val="0"/>
          <w:sz w:val="24"/>
          <w:szCs w:val="24"/>
        </w:rPr>
        <w:t xml:space="preserve"> </w:t>
      </w:r>
      <w:r w:rsidR="003A4318" w:rsidRPr="003A4318">
        <w:rPr>
          <w:rFonts w:ascii="Times New Roman" w:hAnsi="Times New Roman" w:cs="Times New Roman"/>
          <w:kern w:val="0"/>
          <w:sz w:val="24"/>
          <w:szCs w:val="24"/>
        </w:rPr>
        <w:t>which result</w:t>
      </w:r>
      <w:r w:rsidR="003A4318">
        <w:rPr>
          <w:rFonts w:ascii="Times New Roman" w:hAnsi="Times New Roman" w:cs="Times New Roman"/>
          <w:kern w:val="0"/>
          <w:sz w:val="24"/>
          <w:szCs w:val="24"/>
        </w:rPr>
        <w:t>ed</w:t>
      </w:r>
      <w:r w:rsidR="003A4318" w:rsidRPr="003A4318">
        <w:rPr>
          <w:rFonts w:ascii="Times New Roman" w:hAnsi="Times New Roman" w:cs="Times New Roman"/>
          <w:kern w:val="0"/>
          <w:sz w:val="24"/>
          <w:szCs w:val="24"/>
        </w:rPr>
        <w:t xml:space="preserve"> in</w:t>
      </w:r>
      <w:r w:rsidR="003A4318" w:rsidRPr="003A4318">
        <w:rPr>
          <w:rFonts w:ascii="Times-Roman" w:hAnsi="Times-Roman" w:cs="Times-Roman"/>
          <w:kern w:val="0"/>
          <w:sz w:val="23"/>
          <w:szCs w:val="23"/>
        </w:rPr>
        <w:t xml:space="preserve"> </w:t>
      </w:r>
      <w:r w:rsidR="003A4318" w:rsidRPr="007B707F">
        <w:rPr>
          <w:rFonts w:ascii="Times-Roman" w:hAnsi="Times-Roman" w:cs="Times-Roman"/>
          <w:kern w:val="0"/>
          <w:sz w:val="23"/>
          <w:szCs w:val="23"/>
        </w:rPr>
        <w:t>multiple ionizable functional groups</w:t>
      </w:r>
      <w:r w:rsidR="003A4318">
        <w:rPr>
          <w:rFonts w:ascii="Times-Roman" w:hAnsi="Times-Roman" w:cs="Times-Roman"/>
          <w:kern w:val="0"/>
          <w:sz w:val="23"/>
          <w:szCs w:val="23"/>
        </w:rPr>
        <w:t xml:space="preserve"> of TC.</w:t>
      </w:r>
    </w:p>
    <w:p w14:paraId="29B3C63F" w14:textId="77777777" w:rsidR="003A4318" w:rsidRDefault="003A4318" w:rsidP="003A4318">
      <w:pPr>
        <w:autoSpaceDE w:val="0"/>
        <w:autoSpaceDN w:val="0"/>
        <w:adjustRightInd w:val="0"/>
        <w:jc w:val="left"/>
        <w:rPr>
          <w:rFonts w:ascii="Times-Roman" w:hAnsi="Times-Roman" w:cs="Times-Roman"/>
          <w:kern w:val="0"/>
          <w:sz w:val="23"/>
          <w:szCs w:val="23"/>
        </w:rPr>
      </w:pPr>
    </w:p>
    <w:p w14:paraId="3CC6130D" w14:textId="77777777" w:rsidR="007B707F" w:rsidRDefault="007B707F" w:rsidP="007B707F">
      <w:pPr>
        <w:jc w:val="center"/>
      </w:pPr>
    </w:p>
    <w:sectPr w:rsidR="007B70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2F365" w14:textId="77777777" w:rsidR="00C36483" w:rsidRDefault="00C36483" w:rsidP="00287A69">
      <w:r>
        <w:separator/>
      </w:r>
    </w:p>
  </w:endnote>
  <w:endnote w:type="continuationSeparator" w:id="0">
    <w:p w14:paraId="0C2F2CCC" w14:textId="77777777" w:rsidR="00C36483" w:rsidRDefault="00C36483" w:rsidP="0028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FreeSerif">
    <w:altName w:val="Yu Gothic"/>
    <w:panose1 w:val="00000000000000000000"/>
    <w:charset w:val="80"/>
    <w:family w:val="auto"/>
    <w:notTrueType/>
    <w:pitch w:val="default"/>
    <w:sig w:usb0="00000001" w:usb1="08070000" w:usb2="00000010" w:usb3="00000000" w:csb0="00020000" w:csb1="00000000"/>
  </w:font>
  <w:font w:name="AdvOTd3a5f740">
    <w:altName w:val="Calibri"/>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E813" w14:textId="77777777" w:rsidR="00C36483" w:rsidRDefault="00C36483" w:rsidP="00287A69">
      <w:r>
        <w:separator/>
      </w:r>
    </w:p>
  </w:footnote>
  <w:footnote w:type="continuationSeparator" w:id="0">
    <w:p w14:paraId="7B0F1CC0" w14:textId="77777777" w:rsidR="00C36483" w:rsidRDefault="00C36483" w:rsidP="00287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AEB"/>
    <w:rsid w:val="00085CBC"/>
    <w:rsid w:val="0015539A"/>
    <w:rsid w:val="00202F71"/>
    <w:rsid w:val="00287A69"/>
    <w:rsid w:val="002E6F7D"/>
    <w:rsid w:val="003A4318"/>
    <w:rsid w:val="0042243C"/>
    <w:rsid w:val="00562AB5"/>
    <w:rsid w:val="005664B0"/>
    <w:rsid w:val="006252E3"/>
    <w:rsid w:val="00657547"/>
    <w:rsid w:val="00702A86"/>
    <w:rsid w:val="007548D8"/>
    <w:rsid w:val="007B707F"/>
    <w:rsid w:val="00881BB6"/>
    <w:rsid w:val="009B6367"/>
    <w:rsid w:val="009D4378"/>
    <w:rsid w:val="009F0EEC"/>
    <w:rsid w:val="00B0355B"/>
    <w:rsid w:val="00B271F3"/>
    <w:rsid w:val="00BA6085"/>
    <w:rsid w:val="00C36483"/>
    <w:rsid w:val="00CB24C2"/>
    <w:rsid w:val="00CB35C5"/>
    <w:rsid w:val="00D40A5A"/>
    <w:rsid w:val="00D45320"/>
    <w:rsid w:val="00D50AEB"/>
    <w:rsid w:val="00D54D78"/>
    <w:rsid w:val="00D80EE8"/>
    <w:rsid w:val="00E41F17"/>
    <w:rsid w:val="00F007B9"/>
    <w:rsid w:val="00F96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F7A57"/>
  <w15:chartTrackingRefBased/>
  <w15:docId w15:val="{808ED620-D2DF-4AA4-9E9A-0AEA4B07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7A69"/>
    <w:rPr>
      <w:sz w:val="18"/>
      <w:szCs w:val="18"/>
    </w:rPr>
  </w:style>
  <w:style w:type="paragraph" w:styleId="a5">
    <w:name w:val="footer"/>
    <w:basedOn w:val="a"/>
    <w:link w:val="a6"/>
    <w:uiPriority w:val="99"/>
    <w:unhideWhenUsed/>
    <w:rsid w:val="00287A69"/>
    <w:pPr>
      <w:tabs>
        <w:tab w:val="center" w:pos="4153"/>
        <w:tab w:val="right" w:pos="8306"/>
      </w:tabs>
      <w:snapToGrid w:val="0"/>
      <w:jc w:val="left"/>
    </w:pPr>
    <w:rPr>
      <w:sz w:val="18"/>
      <w:szCs w:val="18"/>
    </w:rPr>
  </w:style>
  <w:style w:type="character" w:customStyle="1" w:styleId="a6">
    <w:name w:val="页脚 字符"/>
    <w:basedOn w:val="a0"/>
    <w:link w:val="a5"/>
    <w:uiPriority w:val="99"/>
    <w:rsid w:val="00287A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tif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3</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 suxing</dc:creator>
  <cp:keywords/>
  <dc:description/>
  <cp:lastModifiedBy>luo suxing</cp:lastModifiedBy>
  <cp:revision>24</cp:revision>
  <dcterms:created xsi:type="dcterms:W3CDTF">2021-05-08T02:49:00Z</dcterms:created>
  <dcterms:modified xsi:type="dcterms:W3CDTF">2021-05-12T02:44:00Z</dcterms:modified>
</cp:coreProperties>
</file>